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E7573" w14:textId="52CA3834" w:rsidR="00566021" w:rsidRDefault="00BC6DEA" w:rsidP="00BC6DEA">
      <w:pPr>
        <w:contextualSpacing/>
        <w:jc w:val="center"/>
        <w:rPr>
          <w:b/>
          <w:bCs/>
        </w:rPr>
      </w:pPr>
      <w:r w:rsidRPr="00BC6DEA">
        <w:rPr>
          <w:b/>
          <w:bCs/>
        </w:rPr>
        <w:t xml:space="preserve">FORMATO DE RELATORÍA – </w:t>
      </w:r>
      <w:r w:rsidR="00853126">
        <w:rPr>
          <w:b/>
          <w:bCs/>
        </w:rPr>
        <w:t>TALLER DE CO- CREACIÓN</w:t>
      </w:r>
      <w:r w:rsidR="004A4E30">
        <w:rPr>
          <w:b/>
          <w:bCs/>
        </w:rPr>
        <w:t xml:space="preserve"> </w:t>
      </w:r>
    </w:p>
    <w:p w14:paraId="012A8CA6" w14:textId="6CBC1F49" w:rsidR="00BC6DEA" w:rsidRPr="00BC6DEA" w:rsidRDefault="004A4E30" w:rsidP="00BC6DEA">
      <w:pPr>
        <w:contextualSpacing/>
        <w:jc w:val="center"/>
        <w:rPr>
          <w:b/>
          <w:bCs/>
        </w:rPr>
      </w:pPr>
      <w:r>
        <w:rPr>
          <w:b/>
          <w:bCs/>
        </w:rPr>
        <w:t xml:space="preserve">CON </w:t>
      </w:r>
      <w:r w:rsidR="00C00BA8">
        <w:rPr>
          <w:b/>
          <w:bCs/>
        </w:rPr>
        <w:t>PERSONAS MAYORES</w:t>
      </w:r>
      <w:r>
        <w:rPr>
          <w:b/>
          <w:bCs/>
        </w:rPr>
        <w:t xml:space="preserve"> DE </w:t>
      </w:r>
      <w:r w:rsidR="00C00BA8">
        <w:rPr>
          <w:b/>
          <w:bCs/>
        </w:rPr>
        <w:t xml:space="preserve">LA </w:t>
      </w:r>
      <w:r w:rsidR="00566021">
        <w:rPr>
          <w:b/>
          <w:bCs/>
        </w:rPr>
        <w:t>LOCALIDAD DE SUMAPAZ</w:t>
      </w:r>
    </w:p>
    <w:p w14:paraId="59C21ECA" w14:textId="77777777" w:rsidR="00BC6DEA" w:rsidRDefault="00BC6DEA" w:rsidP="00BC6DEA">
      <w:pPr>
        <w:contextualSpacing/>
        <w:jc w:val="center"/>
        <w:rPr>
          <w:b/>
          <w:bCs/>
        </w:rPr>
      </w:pPr>
      <w:r w:rsidRPr="00BC6DEA">
        <w:rPr>
          <w:b/>
          <w:bCs/>
        </w:rPr>
        <w:t xml:space="preserve">FASE DIAGNÓSTICA </w:t>
      </w:r>
    </w:p>
    <w:p w14:paraId="5175D3B4" w14:textId="668D6755" w:rsidR="00BC6DEA" w:rsidRPr="00BC6DEA" w:rsidRDefault="00BC6DEA" w:rsidP="00BC6DEA">
      <w:pPr>
        <w:contextualSpacing/>
        <w:jc w:val="center"/>
        <w:rPr>
          <w:b/>
          <w:bCs/>
        </w:rPr>
      </w:pPr>
      <w:r w:rsidRPr="00BC6DEA">
        <w:rPr>
          <w:b/>
          <w:bCs/>
        </w:rPr>
        <w:t>POLITICA PARA EL ENVEJECIMIENTO Y LA VEJEZ EN BOGOTÁ PPSEV 2026–2036</w:t>
      </w:r>
    </w:p>
    <w:p w14:paraId="0D6D3BEC" w14:textId="77777777" w:rsidR="00BC6DEA" w:rsidRDefault="00BC6DEA" w:rsidP="00BC6DEA">
      <w:pPr>
        <w:contextualSpacing/>
      </w:pPr>
    </w:p>
    <w:p w14:paraId="6E0EC769" w14:textId="3A2A6ED0" w:rsidR="00BC6DEA" w:rsidRPr="00750EA7" w:rsidRDefault="00560A57" w:rsidP="002E67F9">
      <w:pPr>
        <w:spacing w:after="0"/>
        <w:contextualSpacing/>
        <w:jc w:val="both"/>
        <w:rPr>
          <w:b/>
          <w:u w:val="single"/>
        </w:rPr>
      </w:pPr>
      <w:r>
        <w:t xml:space="preserve">Fecha: </w:t>
      </w:r>
      <w:r w:rsidRPr="00615877">
        <w:rPr>
          <w:b/>
          <w:u w:val="single"/>
        </w:rPr>
        <w:t>Enero 09-2</w:t>
      </w:r>
      <w:r w:rsidRPr="00560A57">
        <w:rPr>
          <w:b/>
        </w:rPr>
        <w:t xml:space="preserve">026 </w:t>
      </w:r>
      <w:r w:rsidR="00BC6DEA">
        <w:t xml:space="preserve"> </w:t>
      </w:r>
      <w:r w:rsidR="00566021">
        <w:t>Lugar</w:t>
      </w:r>
      <w:r>
        <w:t xml:space="preserve">: </w:t>
      </w:r>
      <w:r w:rsidRPr="00615877">
        <w:rPr>
          <w:b/>
          <w:u w:val="single"/>
        </w:rPr>
        <w:t>Vereda San A</w:t>
      </w:r>
      <w:r w:rsidRPr="00560A57">
        <w:rPr>
          <w:b/>
        </w:rPr>
        <w:t>ntonio</w:t>
      </w:r>
      <w:r>
        <w:t xml:space="preserve"> </w:t>
      </w:r>
      <w:r w:rsidR="00D920D7">
        <w:t xml:space="preserve"> Número</w:t>
      </w:r>
      <w:r w:rsidR="00750EA7">
        <w:t xml:space="preserve"> de participantes: </w:t>
      </w:r>
      <w:r w:rsidR="00750EA7" w:rsidRPr="00750EA7">
        <w:rPr>
          <w:b/>
          <w:u w:val="single"/>
        </w:rPr>
        <w:t>13</w:t>
      </w:r>
    </w:p>
    <w:p w14:paraId="1B9374CE" w14:textId="20F7B69F" w:rsidR="00BC6DEA" w:rsidRDefault="00BC6DEA" w:rsidP="002E67F9">
      <w:pPr>
        <w:spacing w:after="0"/>
        <w:jc w:val="both"/>
      </w:pPr>
      <w:r>
        <w:t>Moderad</w:t>
      </w:r>
      <w:r w:rsidR="00560A57">
        <w:t xml:space="preserve">ora </w:t>
      </w:r>
      <w:r w:rsidR="002E67F9" w:rsidRPr="002E67F9">
        <w:rPr>
          <w:rFonts w:ascii="Calibri" w:eastAsia="Times New Roman" w:hAnsi="Calibri" w:cs="Calibri"/>
          <w:b/>
          <w:color w:val="000000"/>
          <w:kern w:val="0"/>
          <w:sz w:val="24"/>
          <w:szCs w:val="24"/>
          <w:shd w:val="clear" w:color="auto" w:fill="FFFFFF"/>
          <w:lang w:eastAsia="es-CO"/>
          <w14:ligatures w14:val="none"/>
        </w:rPr>
        <w:t>Claudia Marcela Ríos Mórtigo</w:t>
      </w:r>
      <w:r w:rsidR="00560A57">
        <w:t xml:space="preserve"> </w:t>
      </w:r>
      <w:r w:rsidR="00D920D7">
        <w:t xml:space="preserve"> Relator</w:t>
      </w:r>
      <w:r w:rsidR="00560A57">
        <w:t xml:space="preserve"> </w:t>
      </w:r>
      <w:r w:rsidR="00560A57" w:rsidRPr="00560A57">
        <w:rPr>
          <w:b/>
          <w:u w:val="single"/>
        </w:rPr>
        <w:t>Disney Poveda Bustos</w:t>
      </w:r>
      <w:r w:rsidR="00560A57">
        <w:t xml:space="preserve"> </w:t>
      </w:r>
    </w:p>
    <w:p w14:paraId="02F4BB7C" w14:textId="031EBDC9" w:rsidR="00BC6DEA" w:rsidRDefault="00560A57" w:rsidP="002E67F9">
      <w:pPr>
        <w:spacing w:after="0"/>
        <w:contextualSpacing/>
        <w:jc w:val="both"/>
        <w:rPr>
          <w:u w:val="single"/>
        </w:rPr>
      </w:pPr>
      <w:r>
        <w:t xml:space="preserve">Localidad: </w:t>
      </w:r>
      <w:r w:rsidRPr="00946539">
        <w:rPr>
          <w:b/>
          <w:u w:val="single"/>
        </w:rPr>
        <w:t>Sumapaz D;C</w:t>
      </w:r>
      <w:r w:rsidRPr="00946539">
        <w:rPr>
          <w:u w:val="single"/>
        </w:rPr>
        <w:t xml:space="preserve"> </w:t>
      </w:r>
    </w:p>
    <w:p w14:paraId="759FF67D" w14:textId="0814C62C" w:rsidR="002E67F9" w:rsidRDefault="002E67F9" w:rsidP="002E67F9">
      <w:pPr>
        <w:spacing w:after="0"/>
        <w:contextualSpacing/>
        <w:jc w:val="both"/>
        <w:rPr>
          <w:u w:val="single"/>
        </w:rPr>
      </w:pPr>
    </w:p>
    <w:p w14:paraId="4768FE42" w14:textId="77777777" w:rsidR="0060170B" w:rsidRPr="0060170B" w:rsidRDefault="0060170B" w:rsidP="0060170B">
      <w:pPr>
        <w:spacing w:line="278" w:lineRule="auto"/>
        <w:jc w:val="both"/>
        <w:rPr>
          <w:bCs/>
        </w:rPr>
      </w:pPr>
      <w:r w:rsidRPr="0060170B">
        <w:rPr>
          <w:bCs/>
        </w:rPr>
        <w:t>Al inicio del Taller, Disney Poveda Bustos, en calidad de Líder de la Política Pública Social para el Envejecimiento y la Vejez, agradece la participación de las personas mayores, así como la asistencia de las profesionales de la Casa de la Sabiduría Centro Día El Verdegal y de la Subdirección para la Vejez de la Secretaría Distrital de Integración Social.</w:t>
      </w:r>
    </w:p>
    <w:p w14:paraId="21EF0265" w14:textId="77777777" w:rsidR="0060170B" w:rsidRPr="0060170B" w:rsidRDefault="0060170B" w:rsidP="0060170B">
      <w:pPr>
        <w:spacing w:line="278" w:lineRule="auto"/>
        <w:jc w:val="both"/>
        <w:rPr>
          <w:bCs/>
        </w:rPr>
      </w:pPr>
      <w:r w:rsidRPr="0060170B">
        <w:rPr>
          <w:bCs/>
        </w:rPr>
        <w:t>Disney Poveda Bustos enfatiza que la reunión del día de hoy, 9 de enero de 2026, es de gran importancia, dado que brinda la oportunidad de presentar aportes para la reformulación de la Política Pública Social para el Envejecimiento y la Vejez, con vigencia 2026–2036.</w:t>
      </w:r>
    </w:p>
    <w:p w14:paraId="693B9D0D" w14:textId="73F5FE85" w:rsidR="0060170B" w:rsidRPr="0060170B" w:rsidRDefault="0060170B" w:rsidP="0060170B">
      <w:pPr>
        <w:spacing w:line="278" w:lineRule="auto"/>
        <w:jc w:val="both"/>
        <w:rPr>
          <w:bCs/>
        </w:rPr>
      </w:pPr>
      <w:r w:rsidRPr="0060170B">
        <w:rPr>
          <w:bCs/>
        </w:rPr>
        <w:t xml:space="preserve">Por su parte, la profesional Claudia Marcela Ríos, de la Subdirección para la Vejez de la Secretaría Distrital de Integración Social, extiende un cálido saludo y resalta que este espacio es fundamental, ya que permitirá analizar tanto los escenarios positivos como los negativos relacionados con las personas mayores, tanto de la localidad de Sumapaz como del Distrito Capital. A partir de este diagnóstico, se formularán recomendaciones que quedarán consignadas en la nueva Política Pública </w:t>
      </w:r>
      <w:r>
        <w:rPr>
          <w:bCs/>
        </w:rPr>
        <w:t xml:space="preserve">Social para el Envejecimiento y la </w:t>
      </w:r>
      <w:r w:rsidRPr="0060170B">
        <w:rPr>
          <w:bCs/>
        </w:rPr>
        <w:t>Vejez.</w:t>
      </w:r>
    </w:p>
    <w:p w14:paraId="2C8F6579" w14:textId="29A5A8C5" w:rsidR="00750EA7" w:rsidRDefault="0031473B" w:rsidP="00396BE7">
      <w:pPr>
        <w:spacing w:after="0"/>
        <w:contextualSpacing/>
        <w:jc w:val="both"/>
      </w:pPr>
      <w:r>
        <w:t xml:space="preserve"> </w:t>
      </w:r>
    </w:p>
    <w:p w14:paraId="0D65DFE7" w14:textId="72527ABB" w:rsidR="00E363E5" w:rsidRPr="00D314CC" w:rsidRDefault="004F649F" w:rsidP="004F649F">
      <w:pPr>
        <w:pStyle w:val="Prrafodelista"/>
        <w:numPr>
          <w:ilvl w:val="0"/>
          <w:numId w:val="5"/>
        </w:numPr>
        <w:rPr>
          <w:b/>
          <w:bCs/>
          <w:i/>
          <w:iCs/>
          <w:u w:val="single"/>
        </w:rPr>
      </w:pPr>
      <w:r w:rsidRPr="004F649F">
        <w:rPr>
          <w:b/>
          <w:bCs/>
          <w:u w:val="single"/>
        </w:rPr>
        <w:t xml:space="preserve">EXPLORACIÓN DEL PASADO </w:t>
      </w:r>
    </w:p>
    <w:p w14:paraId="613B4EC5" w14:textId="77777777" w:rsidR="00D314CC" w:rsidRPr="00D314CC" w:rsidRDefault="00D314CC" w:rsidP="00D314CC">
      <w:pPr>
        <w:rPr>
          <w:b/>
          <w:bCs/>
          <w:u w:val="single"/>
        </w:rPr>
      </w:pPr>
    </w:p>
    <w:p w14:paraId="11EC08D5" w14:textId="64727D20" w:rsidR="004F649F" w:rsidRDefault="004F649F" w:rsidP="00345668">
      <w:pPr>
        <w:spacing w:line="278" w:lineRule="auto"/>
        <w:rPr>
          <w:b/>
        </w:rPr>
      </w:pPr>
      <w:r w:rsidRPr="004F649F">
        <w:t xml:space="preserve"> </w:t>
      </w:r>
      <w:r w:rsidRPr="00285A68">
        <w:rPr>
          <w:b/>
        </w:rPr>
        <w:t>Los participantes comparten experiencias y recuerdos significativos de su vivencia en la ruralidad.</w:t>
      </w:r>
    </w:p>
    <w:p w14:paraId="1B7C5D13" w14:textId="4BF69A04" w:rsidR="0060170B" w:rsidRPr="0060170B" w:rsidRDefault="0060170B" w:rsidP="0060170B">
      <w:pPr>
        <w:spacing w:line="278" w:lineRule="auto"/>
        <w:jc w:val="both"/>
        <w:rPr>
          <w:bCs/>
        </w:rPr>
      </w:pPr>
      <w:r w:rsidRPr="0060170B">
        <w:rPr>
          <w:bCs/>
        </w:rPr>
        <w:t xml:space="preserve">Claudia Ríos menciona que </w:t>
      </w:r>
      <w:r w:rsidR="007A755D">
        <w:rPr>
          <w:bCs/>
        </w:rPr>
        <w:t>cuales,</w:t>
      </w:r>
      <w:r>
        <w:rPr>
          <w:bCs/>
        </w:rPr>
        <w:t xml:space="preserve"> </w:t>
      </w:r>
      <w:r w:rsidRPr="0060170B">
        <w:rPr>
          <w:bCs/>
        </w:rPr>
        <w:t xml:space="preserve">de los principales aspectos positivos de vivir en la localidad de Sumapaz, Distrito Capital, </w:t>
      </w:r>
      <w:r>
        <w:rPr>
          <w:bCs/>
        </w:rPr>
        <w:t xml:space="preserve"> las personas mayores hacen referencia que </w:t>
      </w:r>
      <w:r w:rsidRPr="0060170B">
        <w:rPr>
          <w:bCs/>
        </w:rPr>
        <w:t>es el entorno ambiental, ya que se respira aire puro y se cuenta con un territorio libre de contaminación.</w:t>
      </w:r>
    </w:p>
    <w:p w14:paraId="0D0B53BC" w14:textId="77777777" w:rsidR="0060170B" w:rsidRPr="0060170B" w:rsidRDefault="0060170B" w:rsidP="0060170B">
      <w:pPr>
        <w:spacing w:line="278" w:lineRule="auto"/>
        <w:jc w:val="both"/>
        <w:rPr>
          <w:bCs/>
        </w:rPr>
      </w:pPr>
      <w:r w:rsidRPr="0060170B">
        <w:rPr>
          <w:bCs/>
        </w:rPr>
        <w:t>Otro aspecto destacado es la tranquilidad que caracteriza a la localidad de Sumapaz, dado que no se presentan hechos significativos de inseguridad; las familias se caracterizan por su solidaridad y el componente organizativo comunitario es fuerte y consolidado.</w:t>
      </w:r>
    </w:p>
    <w:p w14:paraId="0697FEC2" w14:textId="77777777" w:rsidR="0060170B" w:rsidRPr="0060170B" w:rsidRDefault="0060170B" w:rsidP="0060170B">
      <w:pPr>
        <w:spacing w:line="278" w:lineRule="auto"/>
        <w:jc w:val="both"/>
        <w:rPr>
          <w:bCs/>
        </w:rPr>
      </w:pPr>
      <w:r w:rsidRPr="0060170B">
        <w:rPr>
          <w:bCs/>
        </w:rPr>
        <w:t>Asimismo, se exalta el reconocimiento del campesinado como sujeto de derechos y de especial protección, tal como lo establece el artículo 64 de la Constitución Política de Colombia de 1991.</w:t>
      </w:r>
    </w:p>
    <w:p w14:paraId="10151971" w14:textId="77777777" w:rsidR="0060170B" w:rsidRPr="0060170B" w:rsidRDefault="0060170B" w:rsidP="0060170B">
      <w:pPr>
        <w:pStyle w:val="NormalWeb"/>
        <w:jc w:val="both"/>
        <w:rPr>
          <w:rFonts w:asciiTheme="minorHAnsi" w:eastAsiaTheme="minorHAnsi" w:hAnsiTheme="minorHAnsi" w:cstheme="minorBidi"/>
          <w:bCs/>
          <w:kern w:val="2"/>
          <w:sz w:val="22"/>
          <w:szCs w:val="22"/>
          <w:lang w:eastAsia="en-US"/>
          <w14:ligatures w14:val="standardContextual"/>
        </w:rPr>
      </w:pPr>
      <w:r w:rsidRPr="0060170B">
        <w:rPr>
          <w:rFonts w:asciiTheme="minorHAnsi" w:eastAsiaTheme="minorHAnsi" w:hAnsiTheme="minorHAnsi" w:cstheme="minorBidi"/>
          <w:bCs/>
          <w:kern w:val="2"/>
          <w:sz w:val="22"/>
          <w:szCs w:val="22"/>
          <w:lang w:eastAsia="en-US"/>
          <w14:ligatures w14:val="standardContextual"/>
        </w:rPr>
        <w:lastRenderedPageBreak/>
        <w:t>De igual manera, se resalta la cultura y el trabajo organizativo comunitario, los cuales se han convertido en escenarios de defensa del territorio, lo que ha contribuido a que Sumapaz sea un referente a nivel distrital y nacional.</w:t>
      </w:r>
    </w:p>
    <w:p w14:paraId="147DCA09" w14:textId="77777777" w:rsidR="0060170B" w:rsidRPr="0060170B" w:rsidRDefault="0060170B" w:rsidP="0060170B">
      <w:pPr>
        <w:pStyle w:val="NormalWeb"/>
        <w:jc w:val="both"/>
        <w:rPr>
          <w:rFonts w:asciiTheme="minorHAnsi" w:eastAsiaTheme="minorHAnsi" w:hAnsiTheme="minorHAnsi" w:cstheme="minorBidi"/>
          <w:bCs/>
          <w:kern w:val="2"/>
          <w:sz w:val="22"/>
          <w:szCs w:val="22"/>
          <w:lang w:eastAsia="en-US"/>
          <w14:ligatures w14:val="standardContextual"/>
        </w:rPr>
      </w:pPr>
      <w:r w:rsidRPr="0060170B">
        <w:rPr>
          <w:rFonts w:asciiTheme="minorHAnsi" w:eastAsiaTheme="minorHAnsi" w:hAnsiTheme="minorHAnsi" w:cstheme="minorBidi"/>
          <w:bCs/>
          <w:kern w:val="2"/>
          <w:sz w:val="22"/>
          <w:szCs w:val="22"/>
          <w:lang w:eastAsia="en-US"/>
          <w14:ligatures w14:val="standardContextual"/>
        </w:rPr>
        <w:t>Por otro lado, también se hace énfasis en las problemáticas más sentidas que afectan tanto a las personas mayores como a la comunidad en general. Una de las principales dificultades identificadas es el acceso a los servicios de salud, debido a la gran distancia hacia los centros médicos, la no entrega oportuna de medicamentos y la dificultad para obtener citas con especialistas.</w:t>
      </w:r>
    </w:p>
    <w:p w14:paraId="38BC87C6" w14:textId="77777777" w:rsidR="0060170B" w:rsidRPr="0060170B" w:rsidRDefault="0060170B" w:rsidP="0060170B">
      <w:pPr>
        <w:pStyle w:val="NormalWeb"/>
        <w:jc w:val="both"/>
        <w:rPr>
          <w:rFonts w:asciiTheme="minorHAnsi" w:eastAsiaTheme="minorHAnsi" w:hAnsiTheme="minorHAnsi" w:cstheme="minorBidi"/>
          <w:bCs/>
          <w:kern w:val="2"/>
          <w:sz w:val="22"/>
          <w:szCs w:val="22"/>
          <w:lang w:eastAsia="en-US"/>
          <w14:ligatures w14:val="standardContextual"/>
        </w:rPr>
      </w:pPr>
      <w:r w:rsidRPr="0060170B">
        <w:rPr>
          <w:rFonts w:asciiTheme="minorHAnsi" w:eastAsiaTheme="minorHAnsi" w:hAnsiTheme="minorHAnsi" w:cstheme="minorBidi"/>
          <w:bCs/>
          <w:kern w:val="2"/>
          <w:sz w:val="22"/>
          <w:szCs w:val="22"/>
          <w:lang w:eastAsia="en-US"/>
          <w14:ligatures w14:val="standardContextual"/>
        </w:rPr>
        <w:t>Otra problemática señalada es el mal estado de las vías primarias, secundarias y terciarias, lo cual afecta significativamente la movilidad y la comercialización de productos, y agrava las dificultades para acceder a servicios de salud, educación y otros derechos fundamentales.</w:t>
      </w:r>
    </w:p>
    <w:p w14:paraId="33B17BDD" w14:textId="77777777" w:rsidR="0060170B" w:rsidRPr="0060170B" w:rsidRDefault="0060170B" w:rsidP="0060170B">
      <w:pPr>
        <w:pStyle w:val="NormalWeb"/>
        <w:jc w:val="both"/>
        <w:rPr>
          <w:rFonts w:asciiTheme="minorHAnsi" w:eastAsiaTheme="minorHAnsi" w:hAnsiTheme="minorHAnsi" w:cstheme="minorBidi"/>
          <w:bCs/>
          <w:kern w:val="2"/>
          <w:sz w:val="22"/>
          <w:szCs w:val="22"/>
          <w:lang w:eastAsia="en-US"/>
          <w14:ligatures w14:val="standardContextual"/>
        </w:rPr>
      </w:pPr>
      <w:r w:rsidRPr="0060170B">
        <w:rPr>
          <w:rFonts w:asciiTheme="minorHAnsi" w:eastAsiaTheme="minorHAnsi" w:hAnsiTheme="minorHAnsi" w:cstheme="minorBidi"/>
          <w:bCs/>
          <w:kern w:val="2"/>
          <w:sz w:val="22"/>
          <w:szCs w:val="22"/>
          <w:lang w:eastAsia="en-US"/>
          <w14:ligatures w14:val="standardContextual"/>
        </w:rPr>
        <w:t>Finalmente, se resalta la problemática asociada al componente productivo, teniendo en cuenta que uno de los principales renglones de la economía de la localidad de Sumapaz es el cultivo de papa. El alto costo de producción y mantenimiento de este tubérculo, sumado a los bajos precios de comercialización en algunos periodos, afecta de manera considerable la economía de las familias campesinas.</w:t>
      </w:r>
    </w:p>
    <w:p w14:paraId="72A37F7C" w14:textId="701AF5BE" w:rsidR="00F746DD" w:rsidRDefault="006F4879" w:rsidP="00A7555C">
      <w:pPr>
        <w:spacing w:line="278" w:lineRule="auto"/>
        <w:jc w:val="both"/>
        <w:rPr>
          <w:b/>
        </w:rPr>
      </w:pPr>
      <w:r>
        <w:rPr>
          <w:bCs/>
        </w:rPr>
        <w:t xml:space="preserve"> </w:t>
      </w:r>
      <w:r w:rsidR="00F746DD" w:rsidRPr="00285A68">
        <w:rPr>
          <w:b/>
        </w:rPr>
        <w:t>Discusión sobre los cambios más importantes que han vivido en el territorio rural.</w:t>
      </w:r>
    </w:p>
    <w:p w14:paraId="44CFA2FD" w14:textId="77777777" w:rsidR="007A755D" w:rsidRPr="007A755D" w:rsidRDefault="007A755D" w:rsidP="007A755D">
      <w:pPr>
        <w:pStyle w:val="NormalWeb"/>
        <w:rPr>
          <w:rFonts w:asciiTheme="minorHAnsi" w:eastAsiaTheme="minorHAnsi" w:hAnsiTheme="minorHAnsi" w:cstheme="minorBidi"/>
          <w:bCs/>
          <w:kern w:val="2"/>
          <w:sz w:val="22"/>
          <w:szCs w:val="22"/>
          <w:lang w:eastAsia="en-US"/>
          <w14:ligatures w14:val="standardContextual"/>
        </w:rPr>
      </w:pPr>
      <w:r w:rsidRPr="007A755D">
        <w:rPr>
          <w:rFonts w:asciiTheme="minorHAnsi" w:eastAsiaTheme="minorHAnsi" w:hAnsiTheme="minorHAnsi" w:cstheme="minorBidi"/>
          <w:bCs/>
          <w:kern w:val="2"/>
          <w:sz w:val="22"/>
          <w:szCs w:val="22"/>
          <w:lang w:eastAsia="en-US"/>
          <w14:ligatures w14:val="standardContextual"/>
        </w:rPr>
        <w:t>Uno de los cambios estructurales más significativos evidenciados en la localidad de Sumapaz es la mayor presencia de diferentes instituciones de carácter local, distrital y nacional.</w:t>
      </w:r>
    </w:p>
    <w:p w14:paraId="6CAC9342" w14:textId="77777777" w:rsidR="007A755D" w:rsidRPr="007A755D" w:rsidRDefault="007A755D" w:rsidP="007A755D">
      <w:pPr>
        <w:pStyle w:val="NormalWeb"/>
        <w:rPr>
          <w:rFonts w:asciiTheme="minorHAnsi" w:eastAsiaTheme="minorHAnsi" w:hAnsiTheme="minorHAnsi" w:cstheme="minorBidi"/>
          <w:bCs/>
          <w:kern w:val="2"/>
          <w:sz w:val="22"/>
          <w:szCs w:val="22"/>
          <w:lang w:eastAsia="en-US"/>
          <w14:ligatures w14:val="standardContextual"/>
        </w:rPr>
      </w:pPr>
      <w:r w:rsidRPr="007A755D">
        <w:rPr>
          <w:rFonts w:asciiTheme="minorHAnsi" w:eastAsiaTheme="minorHAnsi" w:hAnsiTheme="minorHAnsi" w:cstheme="minorBidi"/>
          <w:bCs/>
          <w:kern w:val="2"/>
          <w:sz w:val="22"/>
          <w:szCs w:val="22"/>
          <w:lang w:eastAsia="en-US"/>
          <w14:ligatures w14:val="standardContextual"/>
        </w:rPr>
        <w:t>Otro cambio relevante es el resultado del proceso de paz entre el Gobierno Nacional y la guerrilla de las FARC, dado que los escenarios de confrontación armada disminuyeron de manera sustancial, lo que ha generado un ambiente de mayor tranquilidad y seguridad al interior de las comunidades.</w:t>
      </w:r>
    </w:p>
    <w:p w14:paraId="055EAEE3" w14:textId="29897CCB" w:rsidR="00F746DD" w:rsidRPr="00423EE5" w:rsidRDefault="00423EE5" w:rsidP="00423EE5">
      <w:pPr>
        <w:pStyle w:val="Prrafodelista"/>
        <w:numPr>
          <w:ilvl w:val="0"/>
          <w:numId w:val="5"/>
        </w:numPr>
        <w:rPr>
          <w:b/>
          <w:bCs/>
          <w:u w:val="single"/>
        </w:rPr>
      </w:pPr>
      <w:r w:rsidRPr="00423EE5">
        <w:rPr>
          <w:b/>
          <w:bCs/>
          <w:u w:val="single"/>
        </w:rPr>
        <w:t xml:space="preserve">ANÁLISIS DEL PRESENTE </w:t>
      </w:r>
    </w:p>
    <w:p w14:paraId="1C67F13D" w14:textId="77777777" w:rsidR="00F746DD" w:rsidRDefault="00F746DD" w:rsidP="00DA46A2">
      <w:pPr>
        <w:spacing w:line="278" w:lineRule="auto"/>
        <w:rPr>
          <w:b/>
        </w:rPr>
      </w:pPr>
      <w:r w:rsidRPr="00285A68">
        <w:rPr>
          <w:b/>
        </w:rPr>
        <w:t>Identificación de los desafíos y oportunidades actuales en el territorio rural.</w:t>
      </w:r>
    </w:p>
    <w:p w14:paraId="1D1D665E" w14:textId="77777777" w:rsidR="00CB237B" w:rsidRPr="00CB237B" w:rsidRDefault="00A7555C" w:rsidP="00CB237B">
      <w:pPr>
        <w:pStyle w:val="NormalWeb"/>
        <w:jc w:val="both"/>
        <w:rPr>
          <w:rFonts w:asciiTheme="minorHAnsi" w:eastAsiaTheme="minorHAnsi" w:hAnsiTheme="minorHAnsi" w:cstheme="minorBidi"/>
          <w:kern w:val="2"/>
          <w:sz w:val="22"/>
          <w:szCs w:val="22"/>
          <w:lang w:eastAsia="en-US"/>
          <w14:ligatures w14:val="standardContextual"/>
        </w:rPr>
      </w:pPr>
      <w:r>
        <w:t xml:space="preserve"> </w:t>
      </w:r>
      <w:r w:rsidR="00CB237B" w:rsidRPr="00CB237B">
        <w:rPr>
          <w:rFonts w:asciiTheme="minorHAnsi" w:eastAsiaTheme="minorHAnsi" w:hAnsiTheme="minorHAnsi" w:cstheme="minorBidi"/>
          <w:kern w:val="2"/>
          <w:sz w:val="22"/>
          <w:szCs w:val="22"/>
          <w:lang w:eastAsia="en-US"/>
          <w14:ligatures w14:val="standardContextual"/>
        </w:rPr>
        <w:t>Los desafíos más recurrentes identificados son el mal estado de las vías y las dificultades para acceder a los servicios de salud, educación y otros servicios sociales.</w:t>
      </w:r>
    </w:p>
    <w:p w14:paraId="0BECEEDB" w14:textId="12A80B94" w:rsidR="00CB237B" w:rsidRPr="00CB237B" w:rsidRDefault="00CB237B" w:rsidP="00CB237B">
      <w:pPr>
        <w:pStyle w:val="NormalWeb"/>
        <w:jc w:val="both"/>
        <w:rPr>
          <w:rFonts w:asciiTheme="minorHAnsi" w:eastAsiaTheme="minorHAnsi" w:hAnsiTheme="minorHAnsi" w:cstheme="minorBidi"/>
          <w:kern w:val="2"/>
          <w:sz w:val="22"/>
          <w:szCs w:val="22"/>
          <w:lang w:eastAsia="en-US"/>
          <w14:ligatures w14:val="standardContextual"/>
        </w:rPr>
      </w:pPr>
      <w:r w:rsidRPr="00CB237B">
        <w:rPr>
          <w:rFonts w:asciiTheme="minorHAnsi" w:eastAsiaTheme="minorHAnsi" w:hAnsiTheme="minorHAnsi" w:cstheme="minorBidi"/>
          <w:kern w:val="2"/>
          <w:sz w:val="22"/>
          <w:szCs w:val="22"/>
          <w:lang w:eastAsia="en-US"/>
          <w14:ligatures w14:val="standardContextual"/>
        </w:rPr>
        <w:t>Otro reto que enfrentan las personas mayores es la necesidad de contar, en el corto y mediano plazo, con asesoría técnica en dos frentes fundamentales</w:t>
      </w:r>
      <w:r>
        <w:rPr>
          <w:rFonts w:asciiTheme="minorHAnsi" w:eastAsiaTheme="minorHAnsi" w:hAnsiTheme="minorHAnsi" w:cstheme="minorBidi"/>
          <w:kern w:val="2"/>
          <w:sz w:val="22"/>
          <w:szCs w:val="22"/>
          <w:lang w:eastAsia="en-US"/>
          <w14:ligatures w14:val="standardContextual"/>
        </w:rPr>
        <w:t xml:space="preserve">, en </w:t>
      </w:r>
      <w:r w:rsidRPr="00CB237B">
        <w:rPr>
          <w:rFonts w:asciiTheme="minorHAnsi" w:eastAsiaTheme="minorHAnsi" w:hAnsiTheme="minorHAnsi" w:cstheme="minorBidi"/>
          <w:kern w:val="2"/>
          <w:sz w:val="22"/>
          <w:szCs w:val="22"/>
          <w:lang w:eastAsia="en-US"/>
          <w14:ligatures w14:val="standardContextual"/>
        </w:rPr>
        <w:t>los procesos de cultivo y la comercialización de sus productos.</w:t>
      </w:r>
    </w:p>
    <w:p w14:paraId="5A9E8288" w14:textId="1B93FEB5" w:rsidR="00F746DD" w:rsidRDefault="00F746DD" w:rsidP="00CB237B">
      <w:pPr>
        <w:spacing w:line="278" w:lineRule="auto"/>
        <w:rPr>
          <w:b/>
        </w:rPr>
      </w:pPr>
      <w:r w:rsidRPr="00285A68">
        <w:rPr>
          <w:b/>
        </w:rPr>
        <w:t>Reflexión sobre las fortalezas y recursos disponibles en la ruralidad.</w:t>
      </w:r>
    </w:p>
    <w:p w14:paraId="3E29ECE8" w14:textId="260DFF6C" w:rsidR="00CB237B" w:rsidRDefault="00CB237B" w:rsidP="00CB237B">
      <w:pPr>
        <w:pStyle w:val="NormalWeb"/>
        <w:jc w:val="both"/>
        <w:rPr>
          <w:rFonts w:asciiTheme="minorHAnsi" w:eastAsiaTheme="minorHAnsi" w:hAnsiTheme="minorHAnsi" w:cstheme="minorBidi"/>
          <w:kern w:val="2"/>
          <w:sz w:val="22"/>
          <w:szCs w:val="22"/>
          <w:lang w:eastAsia="en-US"/>
          <w14:ligatures w14:val="standardContextual"/>
        </w:rPr>
      </w:pPr>
      <w:r w:rsidRPr="00CB237B">
        <w:rPr>
          <w:rFonts w:asciiTheme="minorHAnsi" w:eastAsiaTheme="minorHAnsi" w:hAnsiTheme="minorHAnsi" w:cstheme="minorBidi"/>
          <w:kern w:val="2"/>
          <w:sz w:val="22"/>
          <w:szCs w:val="22"/>
          <w:lang w:eastAsia="en-US"/>
          <w14:ligatures w14:val="standardContextual"/>
        </w:rPr>
        <w:t>Las personas mayores enfatizan que su principal fortaleza es el alto nivel organizativo, el cual les permite identificar de manera colectiva las problemáticas sociales y realizar gestiones conjuntas para su atención, lo que se constituye en un factor positivo para la obtención de mejores resultados.</w:t>
      </w:r>
    </w:p>
    <w:p w14:paraId="020C96CC" w14:textId="3801CB4E" w:rsidR="00CB237B" w:rsidRDefault="00CB237B" w:rsidP="00CB237B">
      <w:pPr>
        <w:pStyle w:val="NormalWeb"/>
        <w:jc w:val="both"/>
        <w:rPr>
          <w:rFonts w:asciiTheme="minorHAnsi" w:eastAsiaTheme="minorHAnsi" w:hAnsiTheme="minorHAnsi" w:cstheme="minorBidi"/>
          <w:kern w:val="2"/>
          <w:sz w:val="22"/>
          <w:szCs w:val="22"/>
          <w:lang w:eastAsia="en-US"/>
          <w14:ligatures w14:val="standardContextual"/>
        </w:rPr>
      </w:pPr>
    </w:p>
    <w:p w14:paraId="37E135D9" w14:textId="77777777" w:rsidR="00CB237B" w:rsidRPr="00CB237B" w:rsidRDefault="00CB237B" w:rsidP="00CB237B">
      <w:pPr>
        <w:pStyle w:val="NormalWeb"/>
        <w:jc w:val="both"/>
        <w:rPr>
          <w:rFonts w:asciiTheme="minorHAnsi" w:eastAsiaTheme="minorHAnsi" w:hAnsiTheme="minorHAnsi" w:cstheme="minorBidi"/>
          <w:kern w:val="2"/>
          <w:sz w:val="22"/>
          <w:szCs w:val="22"/>
          <w:lang w:eastAsia="en-US"/>
          <w14:ligatures w14:val="standardContextual"/>
        </w:rPr>
      </w:pPr>
    </w:p>
    <w:p w14:paraId="0E027F4A" w14:textId="156E290F" w:rsidR="00F746DD" w:rsidRPr="003B4491" w:rsidRDefault="003B4491" w:rsidP="003B4491">
      <w:pPr>
        <w:pStyle w:val="Prrafodelista"/>
        <w:numPr>
          <w:ilvl w:val="0"/>
          <w:numId w:val="5"/>
        </w:numPr>
        <w:rPr>
          <w:b/>
          <w:bCs/>
          <w:u w:val="single"/>
        </w:rPr>
      </w:pPr>
      <w:r w:rsidRPr="003B4491">
        <w:rPr>
          <w:b/>
          <w:bCs/>
          <w:u w:val="single"/>
        </w:rPr>
        <w:t xml:space="preserve">VISIÓN DE FUTURO </w:t>
      </w:r>
    </w:p>
    <w:p w14:paraId="35131B94" w14:textId="77777777" w:rsidR="00F746DD" w:rsidRPr="00285A68" w:rsidRDefault="00F746DD" w:rsidP="00687279">
      <w:pPr>
        <w:spacing w:after="0" w:line="240" w:lineRule="auto"/>
        <w:ind w:left="567"/>
        <w:jc w:val="both"/>
        <w:rPr>
          <w:rFonts w:cs="Calibri"/>
          <w:b/>
        </w:rPr>
      </w:pPr>
      <w:r w:rsidRPr="00687279">
        <w:rPr>
          <w:rFonts w:cs="Calibri"/>
        </w:rPr>
        <w:t>¿</w:t>
      </w:r>
      <w:r w:rsidRPr="00285A68">
        <w:rPr>
          <w:rFonts w:cs="Calibri"/>
          <w:b/>
        </w:rPr>
        <w:t xml:space="preserve">Cómo queremos que sea la vida de las personas mayores en la Bogotá rural en los próximos años? </w:t>
      </w:r>
    </w:p>
    <w:p w14:paraId="0262268D" w14:textId="0BCCD9FC" w:rsidR="00285A68" w:rsidRDefault="00285A68" w:rsidP="00687279">
      <w:pPr>
        <w:spacing w:after="0" w:line="240" w:lineRule="auto"/>
        <w:ind w:left="567"/>
        <w:jc w:val="both"/>
        <w:rPr>
          <w:rFonts w:cs="Calibri"/>
          <w:b/>
        </w:rPr>
      </w:pPr>
    </w:p>
    <w:p w14:paraId="6FC8246B" w14:textId="77777777" w:rsidR="00CC5501" w:rsidRPr="00CC5501" w:rsidRDefault="00CC5501" w:rsidP="00CC5501">
      <w:pPr>
        <w:pStyle w:val="NormalWeb"/>
        <w:jc w:val="both"/>
        <w:rPr>
          <w:rFonts w:asciiTheme="minorHAnsi" w:eastAsiaTheme="minorHAnsi" w:hAnsiTheme="minorHAnsi" w:cstheme="minorBidi"/>
          <w:kern w:val="2"/>
          <w:sz w:val="22"/>
          <w:szCs w:val="22"/>
          <w:lang w:eastAsia="en-US"/>
          <w14:ligatures w14:val="standardContextual"/>
        </w:rPr>
      </w:pPr>
      <w:r w:rsidRPr="00CC5501">
        <w:rPr>
          <w:rFonts w:asciiTheme="minorHAnsi" w:eastAsiaTheme="minorHAnsi" w:hAnsiTheme="minorHAnsi" w:cstheme="minorBidi"/>
          <w:kern w:val="2"/>
          <w:sz w:val="22"/>
          <w:szCs w:val="22"/>
          <w:lang w:eastAsia="en-US"/>
          <w14:ligatures w14:val="standardContextual"/>
        </w:rPr>
        <w:t>Garantizar un servicio de salud integral y de calidad en todos sus componentes, incluyendo infraestructura adecuada, entrega oportuna de medicamentos y asignación eficiente de citas con especialistas.</w:t>
      </w:r>
    </w:p>
    <w:p w14:paraId="6C2A2324" w14:textId="77777777" w:rsidR="00CC5501" w:rsidRPr="00CC5501" w:rsidRDefault="00CC5501" w:rsidP="00CC5501">
      <w:pPr>
        <w:pStyle w:val="NormalWeb"/>
        <w:jc w:val="both"/>
        <w:rPr>
          <w:rFonts w:asciiTheme="minorHAnsi" w:eastAsiaTheme="minorHAnsi" w:hAnsiTheme="minorHAnsi" w:cstheme="minorBidi"/>
          <w:kern w:val="2"/>
          <w:sz w:val="22"/>
          <w:szCs w:val="22"/>
          <w:lang w:eastAsia="en-US"/>
          <w14:ligatures w14:val="standardContextual"/>
        </w:rPr>
      </w:pPr>
      <w:r w:rsidRPr="00CC5501">
        <w:rPr>
          <w:rFonts w:asciiTheme="minorHAnsi" w:eastAsiaTheme="minorHAnsi" w:hAnsiTheme="minorHAnsi" w:cstheme="minorBidi"/>
          <w:kern w:val="2"/>
          <w:sz w:val="22"/>
          <w:szCs w:val="22"/>
          <w:lang w:eastAsia="en-US"/>
          <w14:ligatures w14:val="standardContextual"/>
        </w:rPr>
        <w:t>Asegurar condiciones de vida digna, lo cual implica contar con vías en óptimas condiciones que faciliten la movilidad y el acceso a servicios básicos.</w:t>
      </w:r>
    </w:p>
    <w:p w14:paraId="2793091A" w14:textId="77777777" w:rsidR="00CC5501" w:rsidRPr="00CC5501" w:rsidRDefault="00CC5501" w:rsidP="00CC5501">
      <w:pPr>
        <w:pStyle w:val="NormalWeb"/>
        <w:jc w:val="both"/>
        <w:rPr>
          <w:rFonts w:asciiTheme="minorHAnsi" w:eastAsiaTheme="minorHAnsi" w:hAnsiTheme="minorHAnsi" w:cstheme="minorBidi"/>
          <w:kern w:val="2"/>
          <w:sz w:val="22"/>
          <w:szCs w:val="22"/>
          <w:lang w:eastAsia="en-US"/>
          <w14:ligatures w14:val="standardContextual"/>
        </w:rPr>
      </w:pPr>
      <w:r w:rsidRPr="00CC5501">
        <w:rPr>
          <w:rFonts w:asciiTheme="minorHAnsi" w:eastAsiaTheme="minorHAnsi" w:hAnsiTheme="minorHAnsi" w:cstheme="minorBidi"/>
          <w:kern w:val="2"/>
          <w:sz w:val="22"/>
          <w:szCs w:val="22"/>
          <w:lang w:eastAsia="en-US"/>
          <w14:ligatures w14:val="standardContextual"/>
        </w:rPr>
        <w:t>Promover viviendas con infraestructura adecuada que respondan a las condiciones ambientales y al ecosistema de páramo.</w:t>
      </w:r>
    </w:p>
    <w:p w14:paraId="4ED0E903" w14:textId="77777777" w:rsidR="00CC5501" w:rsidRPr="00CC5501" w:rsidRDefault="00CC5501" w:rsidP="00CC5501">
      <w:pPr>
        <w:pStyle w:val="NormalWeb"/>
        <w:jc w:val="both"/>
        <w:rPr>
          <w:rFonts w:asciiTheme="minorHAnsi" w:eastAsiaTheme="minorHAnsi" w:hAnsiTheme="minorHAnsi" w:cstheme="minorBidi"/>
          <w:kern w:val="2"/>
          <w:sz w:val="22"/>
          <w:szCs w:val="22"/>
          <w:lang w:eastAsia="en-US"/>
          <w14:ligatures w14:val="standardContextual"/>
        </w:rPr>
      </w:pPr>
      <w:r w:rsidRPr="00CC5501">
        <w:rPr>
          <w:rFonts w:asciiTheme="minorHAnsi" w:eastAsiaTheme="minorHAnsi" w:hAnsiTheme="minorHAnsi" w:cstheme="minorBidi"/>
          <w:kern w:val="2"/>
          <w:sz w:val="22"/>
          <w:szCs w:val="22"/>
          <w:lang w:eastAsia="en-US"/>
          <w14:ligatures w14:val="standardContextual"/>
        </w:rPr>
        <w:t>Garantizar que la ruralidad de Sumapaz y del Distrito Capital tenga acceso permanente a asesoría técnica para la producción y la comercialización de sus productos.</w:t>
      </w:r>
    </w:p>
    <w:p w14:paraId="3F87E544" w14:textId="77777777" w:rsidR="00CC5501" w:rsidRPr="00CC5501" w:rsidRDefault="00CC5501" w:rsidP="00CC5501">
      <w:pPr>
        <w:pStyle w:val="NormalWeb"/>
        <w:jc w:val="both"/>
        <w:rPr>
          <w:rFonts w:asciiTheme="minorHAnsi" w:eastAsiaTheme="minorHAnsi" w:hAnsiTheme="minorHAnsi" w:cstheme="minorBidi"/>
          <w:kern w:val="2"/>
          <w:sz w:val="22"/>
          <w:szCs w:val="22"/>
          <w:lang w:eastAsia="en-US"/>
          <w14:ligatures w14:val="standardContextual"/>
        </w:rPr>
      </w:pPr>
      <w:r w:rsidRPr="00CC5501">
        <w:rPr>
          <w:rFonts w:asciiTheme="minorHAnsi" w:eastAsiaTheme="minorHAnsi" w:hAnsiTheme="minorHAnsi" w:cstheme="minorBidi"/>
          <w:kern w:val="2"/>
          <w:sz w:val="22"/>
          <w:szCs w:val="22"/>
          <w:lang w:eastAsia="en-US"/>
          <w14:ligatures w14:val="standardContextual"/>
        </w:rPr>
        <w:t>Contar con conectividad de calidad en las 28 veredas que conforman la localidad de Sumapaz, Distrito Capital.</w:t>
      </w:r>
    </w:p>
    <w:p w14:paraId="5B733EFD" w14:textId="44D1D27F" w:rsidR="00CC5501" w:rsidRPr="00CC5501" w:rsidRDefault="00CC5501" w:rsidP="00CC5501">
      <w:pPr>
        <w:pStyle w:val="NormalWeb"/>
        <w:jc w:val="both"/>
        <w:rPr>
          <w:rFonts w:asciiTheme="minorHAnsi" w:eastAsiaTheme="minorHAnsi" w:hAnsiTheme="minorHAnsi" w:cstheme="minorBidi"/>
          <w:kern w:val="2"/>
          <w:sz w:val="22"/>
          <w:szCs w:val="22"/>
          <w:lang w:eastAsia="en-US"/>
          <w14:ligatures w14:val="standardContextual"/>
        </w:rPr>
      </w:pPr>
      <w:r w:rsidRPr="00CC5501">
        <w:rPr>
          <w:rFonts w:asciiTheme="minorHAnsi" w:eastAsiaTheme="minorHAnsi" w:hAnsiTheme="minorHAnsi" w:cstheme="minorBidi"/>
          <w:kern w:val="2"/>
          <w:sz w:val="22"/>
          <w:szCs w:val="22"/>
          <w:lang w:eastAsia="en-US"/>
          <w14:ligatures w14:val="standardContextual"/>
        </w:rPr>
        <w:t>Garantizar educación técnica y oportunidades de empleo local para los jóvenes oriundos de Sumapaz</w:t>
      </w:r>
      <w:r>
        <w:rPr>
          <w:rFonts w:asciiTheme="minorHAnsi" w:eastAsiaTheme="minorHAnsi" w:hAnsiTheme="minorHAnsi" w:cstheme="minorBidi"/>
          <w:kern w:val="2"/>
          <w:sz w:val="22"/>
          <w:szCs w:val="22"/>
          <w:lang w:eastAsia="en-US"/>
          <w14:ligatures w14:val="standardContextual"/>
        </w:rPr>
        <w:t xml:space="preserve"> D;C</w:t>
      </w:r>
      <w:r w:rsidRPr="00CC5501">
        <w:rPr>
          <w:rFonts w:asciiTheme="minorHAnsi" w:eastAsiaTheme="minorHAnsi" w:hAnsiTheme="minorHAnsi" w:cstheme="minorBidi"/>
          <w:kern w:val="2"/>
          <w:sz w:val="22"/>
          <w:szCs w:val="22"/>
          <w:lang w:eastAsia="en-US"/>
          <w14:ligatures w14:val="standardContextual"/>
        </w:rPr>
        <w:t xml:space="preserve"> con el fin de prevenir la migración hacia la Bogotá urbana u otras ciudades intermedias.</w:t>
      </w:r>
    </w:p>
    <w:p w14:paraId="6F444F37" w14:textId="77777777" w:rsidR="00CC5501" w:rsidRPr="00CC5501" w:rsidRDefault="00CC5501" w:rsidP="00CC5501">
      <w:pPr>
        <w:pStyle w:val="NormalWeb"/>
        <w:jc w:val="both"/>
        <w:rPr>
          <w:rFonts w:asciiTheme="minorHAnsi" w:eastAsiaTheme="minorHAnsi" w:hAnsiTheme="minorHAnsi" w:cstheme="minorBidi"/>
          <w:kern w:val="2"/>
          <w:sz w:val="22"/>
          <w:szCs w:val="22"/>
          <w:lang w:eastAsia="en-US"/>
          <w14:ligatures w14:val="standardContextual"/>
        </w:rPr>
      </w:pPr>
      <w:r w:rsidRPr="00CC5501">
        <w:rPr>
          <w:rFonts w:asciiTheme="minorHAnsi" w:eastAsiaTheme="minorHAnsi" w:hAnsiTheme="minorHAnsi" w:cstheme="minorBidi"/>
          <w:kern w:val="2"/>
          <w:sz w:val="22"/>
          <w:szCs w:val="22"/>
          <w:lang w:eastAsia="en-US"/>
          <w14:ligatures w14:val="standardContextual"/>
        </w:rPr>
        <w:t>Asegurar la continuidad y el fortalecimiento de los programas sociales, incluyendo el aumento de las transferencias monetarias dirigidas a las personas mayores.</w:t>
      </w:r>
    </w:p>
    <w:p w14:paraId="2A9FF2FC" w14:textId="77777777" w:rsidR="00CC5501" w:rsidRPr="00CC5501" w:rsidRDefault="00CC5501" w:rsidP="00CC5501">
      <w:pPr>
        <w:pStyle w:val="NormalWeb"/>
        <w:jc w:val="both"/>
        <w:rPr>
          <w:rFonts w:asciiTheme="minorHAnsi" w:eastAsiaTheme="minorHAnsi" w:hAnsiTheme="minorHAnsi" w:cstheme="minorBidi"/>
          <w:kern w:val="2"/>
          <w:sz w:val="22"/>
          <w:szCs w:val="22"/>
          <w:lang w:eastAsia="en-US"/>
          <w14:ligatures w14:val="standardContextual"/>
        </w:rPr>
      </w:pPr>
      <w:r w:rsidRPr="00CC5501">
        <w:rPr>
          <w:rFonts w:asciiTheme="minorHAnsi" w:eastAsiaTheme="minorHAnsi" w:hAnsiTheme="minorHAnsi" w:cstheme="minorBidi"/>
          <w:kern w:val="2"/>
          <w:sz w:val="22"/>
          <w:szCs w:val="22"/>
          <w:lang w:eastAsia="en-US"/>
          <w14:ligatures w14:val="standardContextual"/>
        </w:rPr>
        <w:t>Fortalecer la defensa del territorio en la localidad de Sumapaz y promover la conservación de sus costumbres y tradiciones ancestrales.</w:t>
      </w:r>
    </w:p>
    <w:p w14:paraId="0A6D93CB" w14:textId="77777777" w:rsidR="00285A68" w:rsidRPr="000D69A2" w:rsidRDefault="00285A68" w:rsidP="000D69A2">
      <w:pPr>
        <w:spacing w:after="0" w:line="240" w:lineRule="auto"/>
        <w:ind w:left="567"/>
        <w:jc w:val="both"/>
        <w:rPr>
          <w:rFonts w:cs="Calibri"/>
        </w:rPr>
      </w:pPr>
    </w:p>
    <w:p w14:paraId="20D8392C" w14:textId="44AF1531" w:rsidR="00285A68" w:rsidRDefault="00285A68" w:rsidP="00D314CC">
      <w:pPr>
        <w:spacing w:after="0" w:line="240" w:lineRule="auto"/>
        <w:jc w:val="both"/>
        <w:rPr>
          <w:rFonts w:cs="Calibri"/>
        </w:rPr>
      </w:pPr>
    </w:p>
    <w:p w14:paraId="7B6677CB" w14:textId="77777777" w:rsidR="00285A68" w:rsidRPr="00687279" w:rsidRDefault="00285A68" w:rsidP="00687279">
      <w:pPr>
        <w:spacing w:after="0" w:line="240" w:lineRule="auto"/>
        <w:ind w:left="567"/>
        <w:jc w:val="both"/>
        <w:rPr>
          <w:rFonts w:cs="Calibri"/>
        </w:rPr>
      </w:pPr>
    </w:p>
    <w:p w14:paraId="72F8F746" w14:textId="26D84181" w:rsidR="00BC6DEA" w:rsidRPr="00F31791" w:rsidRDefault="00F31791" w:rsidP="00BC6DEA">
      <w:pPr>
        <w:contextualSpacing/>
        <w:rPr>
          <w:b/>
          <w:bCs/>
          <w:i/>
          <w:iCs/>
          <w:u w:val="single"/>
        </w:rPr>
      </w:pPr>
      <w:r w:rsidRPr="00F31791">
        <w:rPr>
          <w:b/>
          <w:bCs/>
          <w:i/>
          <w:iCs/>
          <w:u w:val="single"/>
        </w:rPr>
        <w:t>OBSERVACIONES GENERALES DE LA JORNADA</w:t>
      </w:r>
    </w:p>
    <w:p w14:paraId="54332899" w14:textId="77777777" w:rsidR="00BC6DEA" w:rsidRDefault="00BC6DEA" w:rsidP="00BC6DEA">
      <w:pPr>
        <w:contextualSpacing/>
      </w:pPr>
    </w:p>
    <w:p w14:paraId="0618E581" w14:textId="56F47AA6" w:rsidR="00DA142B"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r w:rsidRPr="007A755D">
        <w:rPr>
          <w:rFonts w:asciiTheme="minorHAnsi" w:eastAsiaTheme="minorHAnsi" w:hAnsiTheme="minorHAnsi" w:cstheme="minorBidi"/>
          <w:kern w:val="2"/>
          <w:sz w:val="22"/>
          <w:szCs w:val="22"/>
          <w:lang w:eastAsia="en-US"/>
          <w14:ligatures w14:val="standardContextual"/>
        </w:rPr>
        <w:t>Fue una sesión en la que se logró identificar problemáticas locales y diversas dificultades sociales; en consecuencia, los aportes realizados se orientaron hacia la formulación de propuestas de carácter local, así como sugerencias a nivel distrital.</w:t>
      </w:r>
    </w:p>
    <w:p w14:paraId="7C121B20" w14:textId="5DA79F3F"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02952136" w14:textId="77777777" w:rsidR="007A755D" w:rsidRP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3A8CC72B" w14:textId="77777777" w:rsidR="00DA142B" w:rsidRPr="004F1E88" w:rsidRDefault="00DA142B" w:rsidP="00BC6DEA">
      <w:pPr>
        <w:contextualSpacing/>
        <w:rPr>
          <w:i/>
          <w:iCs/>
          <w:u w:val="single"/>
        </w:rPr>
      </w:pPr>
    </w:p>
    <w:p w14:paraId="160A6F69" w14:textId="2C596AC3" w:rsidR="00BC6DEA" w:rsidRDefault="00F31791" w:rsidP="00BC6DEA">
      <w:pPr>
        <w:contextualSpacing/>
        <w:rPr>
          <w:b/>
          <w:bCs/>
          <w:i/>
          <w:iCs/>
          <w:u w:val="single"/>
        </w:rPr>
      </w:pPr>
      <w:r w:rsidRPr="00F31791">
        <w:rPr>
          <w:b/>
          <w:bCs/>
          <w:i/>
          <w:iCs/>
          <w:u w:val="single"/>
        </w:rPr>
        <w:t>CONCLUSIONES RELATORIA (MENSAJES CLAVE O RECURRENTES EN LA SESIÓN)</w:t>
      </w:r>
    </w:p>
    <w:p w14:paraId="3E6FEAB9" w14:textId="77777777" w:rsidR="00F31791" w:rsidRPr="00F31791" w:rsidRDefault="00F31791" w:rsidP="00BC6DEA">
      <w:pPr>
        <w:contextualSpacing/>
        <w:rPr>
          <w:b/>
          <w:bCs/>
          <w:i/>
          <w:iCs/>
          <w:u w:val="single"/>
        </w:rPr>
      </w:pPr>
    </w:p>
    <w:p w14:paraId="48BB5BE5" w14:textId="77777777" w:rsidR="007A755D" w:rsidRP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r w:rsidRPr="007A755D">
        <w:rPr>
          <w:rFonts w:asciiTheme="minorHAnsi" w:eastAsiaTheme="minorHAnsi" w:hAnsiTheme="minorHAnsi" w:cstheme="minorBidi"/>
          <w:kern w:val="2"/>
          <w:sz w:val="22"/>
          <w:szCs w:val="22"/>
          <w:lang w:eastAsia="en-US"/>
          <w14:ligatures w14:val="standardContextual"/>
        </w:rPr>
        <w:t>La problemática más reiterativa identificada fue la dificultad para acceder a los servicios de salud; en segundo lugar, se señaló el mal estado de las vías primarias, secundarias y terciarias.</w:t>
      </w:r>
    </w:p>
    <w:p w14:paraId="56C13516" w14:textId="2BC9EE0F"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r w:rsidRPr="007A755D">
        <w:rPr>
          <w:rFonts w:asciiTheme="minorHAnsi" w:eastAsiaTheme="minorHAnsi" w:hAnsiTheme="minorHAnsi" w:cstheme="minorBidi"/>
          <w:kern w:val="2"/>
          <w:sz w:val="22"/>
          <w:szCs w:val="22"/>
          <w:lang w:eastAsia="en-US"/>
          <w14:ligatures w14:val="standardContextual"/>
        </w:rPr>
        <w:t>La expectativa de las personas que participaron en la sesión es que la nueva Política Pública Social para el Envejecimiento y la Vejez del Distrito Capital responda a la dinámica territorial de Bogotá, reconociendo y atendiendo tanto su estructura urbana como rural.</w:t>
      </w:r>
    </w:p>
    <w:p w14:paraId="7CBE749C" w14:textId="318C8999"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77876F0C" w14:textId="21BC0F9B"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46AF64AE" w14:textId="51B649F7"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59407201" w14:textId="18627213"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13BEF0FC" w14:textId="1F2FC239"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063AD3E9" w14:textId="19E044E6"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4BBFE852" w14:textId="1C40778B"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7036DC98" w14:textId="03B9AFE7"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059DEDFD" w14:textId="16BFB7D0"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53FB632E" w14:textId="6E18B386"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44AC1763" w14:textId="190A069C"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30AC59C0" w14:textId="5EFBF4BD"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02E8D646" w14:textId="3970E637"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3B3C9AF5" w14:textId="1F1184B8"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7E1D46E7" w14:textId="443617BC"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6A395F09" w14:textId="35FFD102"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3202136B" w14:textId="14AFB39C"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338A22F1" w14:textId="556B4507"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4A6AF43F" w14:textId="77777777"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sectPr w:rsidR="007A755D" w:rsidSect="00640E9F">
          <w:headerReference w:type="default" r:id="rId10"/>
          <w:pgSz w:w="12240" w:h="15840"/>
          <w:pgMar w:top="1701" w:right="1701" w:bottom="1417" w:left="1701" w:header="708" w:footer="708" w:gutter="0"/>
          <w:cols w:space="708"/>
          <w:docGrid w:linePitch="360"/>
        </w:sectPr>
      </w:pPr>
    </w:p>
    <w:p w14:paraId="0F43F058" w14:textId="3F6AE603" w:rsid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r w:rsidRPr="007A755D">
        <w:rPr>
          <w:rFonts w:asciiTheme="minorHAnsi" w:eastAsiaTheme="minorHAnsi" w:hAnsiTheme="minorHAnsi" w:cstheme="minorBidi"/>
          <w:kern w:val="2"/>
          <w:sz w:val="22"/>
          <w:szCs w:val="22"/>
          <w:lang w:eastAsia="en-US"/>
          <w14:ligatures w14:val="standardContextual"/>
        </w:rPr>
        <w:lastRenderedPageBreak/>
        <w:drawing>
          <wp:inline distT="0" distB="0" distL="0" distR="0" wp14:anchorId="6D808B97" wp14:editId="548CFA4B">
            <wp:extent cx="7103660" cy="4031642"/>
            <wp:effectExtent l="0" t="0" r="254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120500" cy="4041200"/>
                    </a:xfrm>
                    <a:prstGeom prst="rect">
                      <a:avLst/>
                    </a:prstGeom>
                  </pic:spPr>
                </pic:pic>
              </a:graphicData>
            </a:graphic>
          </wp:inline>
        </w:drawing>
      </w:r>
    </w:p>
    <w:p w14:paraId="7E184118" w14:textId="77777777" w:rsidR="007A755D" w:rsidRP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p w14:paraId="57D3FDBF" w14:textId="7ABA74A8" w:rsidR="007A755D" w:rsidRPr="007A755D" w:rsidRDefault="007A755D" w:rsidP="007A755D">
      <w:pPr>
        <w:pStyle w:val="NormalWeb"/>
        <w:jc w:val="both"/>
        <w:rPr>
          <w:rFonts w:asciiTheme="minorHAnsi" w:eastAsiaTheme="minorHAnsi" w:hAnsiTheme="minorHAnsi" w:cstheme="minorBidi"/>
          <w:kern w:val="2"/>
          <w:sz w:val="22"/>
          <w:szCs w:val="22"/>
          <w:lang w:eastAsia="en-US"/>
          <w14:ligatures w14:val="standardContextual"/>
        </w:rPr>
      </w:pPr>
    </w:p>
    <w:sectPr w:rsidR="007A755D" w:rsidRPr="007A755D" w:rsidSect="00B10460">
      <w:pgSz w:w="15840" w:h="12240" w:orient="landscape"/>
      <w:pgMar w:top="1701" w:right="1417"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519CB" w14:textId="77777777" w:rsidR="00A0601A" w:rsidRDefault="00A0601A" w:rsidP="00BC6DEA">
      <w:pPr>
        <w:spacing w:after="0" w:line="240" w:lineRule="auto"/>
      </w:pPr>
      <w:r>
        <w:separator/>
      </w:r>
    </w:p>
  </w:endnote>
  <w:endnote w:type="continuationSeparator" w:id="0">
    <w:p w14:paraId="46B1FAE4" w14:textId="77777777" w:rsidR="00A0601A" w:rsidRDefault="00A0601A" w:rsidP="00BC6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4053C" w14:textId="77777777" w:rsidR="00A0601A" w:rsidRDefault="00A0601A" w:rsidP="00BC6DEA">
      <w:pPr>
        <w:spacing w:after="0" w:line="240" w:lineRule="auto"/>
      </w:pPr>
      <w:r>
        <w:separator/>
      </w:r>
    </w:p>
  </w:footnote>
  <w:footnote w:type="continuationSeparator" w:id="0">
    <w:p w14:paraId="385CB182" w14:textId="77777777" w:rsidR="00A0601A" w:rsidRDefault="00A0601A" w:rsidP="00BC6D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8964F" w14:textId="1F6F5A7A" w:rsidR="00BC6DEA" w:rsidRDefault="00BC6DEA">
    <w:pPr>
      <w:pStyle w:val="Encabezado"/>
    </w:pPr>
    <w:r>
      <w:rPr>
        <w:noProof/>
        <w:lang w:eastAsia="es-CO"/>
      </w:rPr>
      <w:drawing>
        <wp:anchor distT="0" distB="0" distL="114300" distR="114300" simplePos="0" relativeHeight="251658240" behindDoc="0" locked="0" layoutInCell="1" allowOverlap="1" wp14:anchorId="0DEEC8C6" wp14:editId="427AF0BB">
          <wp:simplePos x="0" y="0"/>
          <wp:positionH relativeFrom="column">
            <wp:posOffset>1249777</wp:posOffset>
          </wp:positionH>
          <wp:positionV relativeFrom="paragraph">
            <wp:posOffset>-114935</wp:posOffset>
          </wp:positionV>
          <wp:extent cx="2893983" cy="578734"/>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14308" name="Imagen 1147214308"/>
                  <pic:cNvPicPr/>
                </pic:nvPicPr>
                <pic:blipFill>
                  <a:blip r:embed="rId1">
                    <a:extLst>
                      <a:ext uri="{28A0092B-C50C-407E-A947-70E740481C1C}">
                        <a14:useLocalDpi xmlns:a14="http://schemas.microsoft.com/office/drawing/2010/main" val="0"/>
                      </a:ext>
                    </a:extLst>
                  </a:blip>
                  <a:stretch>
                    <a:fillRect/>
                  </a:stretch>
                </pic:blipFill>
                <pic:spPr>
                  <a:xfrm>
                    <a:off x="0" y="0"/>
                    <a:ext cx="2893983" cy="57873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37D7B"/>
    <w:multiLevelType w:val="multilevel"/>
    <w:tmpl w:val="5F70CF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020FD9"/>
    <w:multiLevelType w:val="hybridMultilevel"/>
    <w:tmpl w:val="64F6C750"/>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2C83BD1"/>
    <w:multiLevelType w:val="hybridMultilevel"/>
    <w:tmpl w:val="106ECCC2"/>
    <w:lvl w:ilvl="0" w:tplc="240A000F">
      <w:start w:val="1"/>
      <w:numFmt w:val="decimal"/>
      <w:lvlText w:val="%1."/>
      <w:lvlJc w:val="left"/>
      <w:pPr>
        <w:ind w:left="3240" w:hanging="360"/>
      </w:pPr>
    </w:lvl>
    <w:lvl w:ilvl="1" w:tplc="240A0019" w:tentative="1">
      <w:start w:val="1"/>
      <w:numFmt w:val="lowerLetter"/>
      <w:lvlText w:val="%2."/>
      <w:lvlJc w:val="left"/>
      <w:pPr>
        <w:ind w:left="3960" w:hanging="360"/>
      </w:pPr>
    </w:lvl>
    <w:lvl w:ilvl="2" w:tplc="240A001B" w:tentative="1">
      <w:start w:val="1"/>
      <w:numFmt w:val="lowerRoman"/>
      <w:lvlText w:val="%3."/>
      <w:lvlJc w:val="right"/>
      <w:pPr>
        <w:ind w:left="4680" w:hanging="180"/>
      </w:pPr>
    </w:lvl>
    <w:lvl w:ilvl="3" w:tplc="240A000F" w:tentative="1">
      <w:start w:val="1"/>
      <w:numFmt w:val="decimal"/>
      <w:lvlText w:val="%4."/>
      <w:lvlJc w:val="left"/>
      <w:pPr>
        <w:ind w:left="5400" w:hanging="360"/>
      </w:pPr>
    </w:lvl>
    <w:lvl w:ilvl="4" w:tplc="240A0019" w:tentative="1">
      <w:start w:val="1"/>
      <w:numFmt w:val="lowerLetter"/>
      <w:lvlText w:val="%5."/>
      <w:lvlJc w:val="left"/>
      <w:pPr>
        <w:ind w:left="6120" w:hanging="360"/>
      </w:pPr>
    </w:lvl>
    <w:lvl w:ilvl="5" w:tplc="240A001B" w:tentative="1">
      <w:start w:val="1"/>
      <w:numFmt w:val="lowerRoman"/>
      <w:lvlText w:val="%6."/>
      <w:lvlJc w:val="right"/>
      <w:pPr>
        <w:ind w:left="6840" w:hanging="180"/>
      </w:pPr>
    </w:lvl>
    <w:lvl w:ilvl="6" w:tplc="240A000F" w:tentative="1">
      <w:start w:val="1"/>
      <w:numFmt w:val="decimal"/>
      <w:lvlText w:val="%7."/>
      <w:lvlJc w:val="left"/>
      <w:pPr>
        <w:ind w:left="7560" w:hanging="360"/>
      </w:pPr>
    </w:lvl>
    <w:lvl w:ilvl="7" w:tplc="240A0019" w:tentative="1">
      <w:start w:val="1"/>
      <w:numFmt w:val="lowerLetter"/>
      <w:lvlText w:val="%8."/>
      <w:lvlJc w:val="left"/>
      <w:pPr>
        <w:ind w:left="8280" w:hanging="360"/>
      </w:pPr>
    </w:lvl>
    <w:lvl w:ilvl="8" w:tplc="240A001B" w:tentative="1">
      <w:start w:val="1"/>
      <w:numFmt w:val="lowerRoman"/>
      <w:lvlText w:val="%9."/>
      <w:lvlJc w:val="right"/>
      <w:pPr>
        <w:ind w:left="9000" w:hanging="180"/>
      </w:pPr>
    </w:lvl>
  </w:abstractNum>
  <w:abstractNum w:abstractNumId="3" w15:restartNumberingAfterBreak="0">
    <w:nsid w:val="482624D3"/>
    <w:multiLevelType w:val="multilevel"/>
    <w:tmpl w:val="87262718"/>
    <w:lvl w:ilvl="0">
      <w:start w:val="1"/>
      <w:numFmt w:val="decimal"/>
      <w:lvlText w:val="%1."/>
      <w:lvlJc w:val="left"/>
      <w:pPr>
        <w:tabs>
          <w:tab w:val="num" w:pos="927"/>
        </w:tabs>
        <w:ind w:left="927" w:hanging="360"/>
      </w:pPr>
    </w:lvl>
    <w:lvl w:ilvl="1">
      <w:start w:val="1"/>
      <w:numFmt w:val="decimal"/>
      <w:lvlText w:val="%2."/>
      <w:lvlJc w:val="left"/>
      <w:pPr>
        <w:tabs>
          <w:tab w:val="num" w:pos="1647"/>
        </w:tabs>
        <w:ind w:left="1647" w:hanging="360"/>
      </w:pPr>
    </w:lvl>
    <w:lvl w:ilvl="2">
      <w:start w:val="3"/>
      <w:numFmt w:val="bullet"/>
      <w:lvlText w:val="-"/>
      <w:lvlJc w:val="left"/>
      <w:pPr>
        <w:ind w:left="2367" w:hanging="360"/>
      </w:pPr>
      <w:rPr>
        <w:rFonts w:ascii="Calibri" w:eastAsia="Times New Roman" w:hAnsi="Calibri" w:cs="Calibri" w:hint="default"/>
      </w:rPr>
    </w:lvl>
    <w:lvl w:ilvl="3">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4" w15:restartNumberingAfterBreak="0">
    <w:nsid w:val="582F3F50"/>
    <w:multiLevelType w:val="hybridMultilevel"/>
    <w:tmpl w:val="3A7E65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2621B1B"/>
    <w:multiLevelType w:val="multilevel"/>
    <w:tmpl w:val="87262718"/>
    <w:lvl w:ilvl="0">
      <w:start w:val="1"/>
      <w:numFmt w:val="decimal"/>
      <w:lvlText w:val="%1."/>
      <w:lvlJc w:val="left"/>
      <w:pPr>
        <w:tabs>
          <w:tab w:val="num" w:pos="927"/>
        </w:tabs>
        <w:ind w:left="927" w:hanging="360"/>
      </w:pPr>
    </w:lvl>
    <w:lvl w:ilvl="1">
      <w:start w:val="1"/>
      <w:numFmt w:val="decimal"/>
      <w:lvlText w:val="%2."/>
      <w:lvlJc w:val="left"/>
      <w:pPr>
        <w:tabs>
          <w:tab w:val="num" w:pos="1647"/>
        </w:tabs>
        <w:ind w:left="1647" w:hanging="360"/>
      </w:pPr>
    </w:lvl>
    <w:lvl w:ilvl="2">
      <w:start w:val="3"/>
      <w:numFmt w:val="bullet"/>
      <w:lvlText w:val="-"/>
      <w:lvlJc w:val="left"/>
      <w:pPr>
        <w:ind w:left="2367" w:hanging="360"/>
      </w:pPr>
      <w:rPr>
        <w:rFonts w:ascii="Calibri" w:eastAsia="Times New Roman" w:hAnsi="Calibri" w:cs="Calibri" w:hint="default"/>
      </w:rPr>
    </w:lvl>
    <w:lvl w:ilvl="3">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6" w15:restartNumberingAfterBreak="0">
    <w:nsid w:val="796C6B92"/>
    <w:multiLevelType w:val="hybridMultilevel"/>
    <w:tmpl w:val="FA16EB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B8F648E"/>
    <w:multiLevelType w:val="hybridMultilevel"/>
    <w:tmpl w:val="6944BA2A"/>
    <w:lvl w:ilvl="0" w:tplc="AC06D5FE">
      <w:start w:val="2"/>
      <w:numFmt w:val="bullet"/>
      <w:lvlText w:val="-"/>
      <w:lvlJc w:val="left"/>
      <w:pPr>
        <w:ind w:left="720" w:hanging="360"/>
      </w:pPr>
      <w:rPr>
        <w:rFonts w:ascii="Calibri" w:eastAsiaTheme="majorEastAsia"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0"/>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DEA"/>
    <w:rsid w:val="000473E3"/>
    <w:rsid w:val="00064B45"/>
    <w:rsid w:val="00066EC4"/>
    <w:rsid w:val="000C0359"/>
    <w:rsid w:val="000D69A2"/>
    <w:rsid w:val="000F16A1"/>
    <w:rsid w:val="00100D62"/>
    <w:rsid w:val="0014462B"/>
    <w:rsid w:val="00160D65"/>
    <w:rsid w:val="00164E10"/>
    <w:rsid w:val="001C4825"/>
    <w:rsid w:val="002412C1"/>
    <w:rsid w:val="002660F1"/>
    <w:rsid w:val="002843A1"/>
    <w:rsid w:val="00285A68"/>
    <w:rsid w:val="002E67F9"/>
    <w:rsid w:val="0031473B"/>
    <w:rsid w:val="00315897"/>
    <w:rsid w:val="00345668"/>
    <w:rsid w:val="0035135D"/>
    <w:rsid w:val="0039559F"/>
    <w:rsid w:val="00396BE7"/>
    <w:rsid w:val="003B4491"/>
    <w:rsid w:val="003B619F"/>
    <w:rsid w:val="003C1B8E"/>
    <w:rsid w:val="003C27DD"/>
    <w:rsid w:val="004174C7"/>
    <w:rsid w:val="00423EE5"/>
    <w:rsid w:val="00442D36"/>
    <w:rsid w:val="0045629F"/>
    <w:rsid w:val="00492455"/>
    <w:rsid w:val="004A4E30"/>
    <w:rsid w:val="004A5207"/>
    <w:rsid w:val="004C080E"/>
    <w:rsid w:val="004F1E88"/>
    <w:rsid w:val="004F649F"/>
    <w:rsid w:val="00560A57"/>
    <w:rsid w:val="00566021"/>
    <w:rsid w:val="005E112A"/>
    <w:rsid w:val="0060170B"/>
    <w:rsid w:val="006111FC"/>
    <w:rsid w:val="00615877"/>
    <w:rsid w:val="00640E9F"/>
    <w:rsid w:val="00687279"/>
    <w:rsid w:val="006B79FF"/>
    <w:rsid w:val="006F4879"/>
    <w:rsid w:val="0070714E"/>
    <w:rsid w:val="00713C97"/>
    <w:rsid w:val="007244B3"/>
    <w:rsid w:val="00750EA7"/>
    <w:rsid w:val="00765536"/>
    <w:rsid w:val="0079024C"/>
    <w:rsid w:val="007A755D"/>
    <w:rsid w:val="007F4A7E"/>
    <w:rsid w:val="00845913"/>
    <w:rsid w:val="00853126"/>
    <w:rsid w:val="008A3350"/>
    <w:rsid w:val="008D5203"/>
    <w:rsid w:val="008E6F6B"/>
    <w:rsid w:val="00946539"/>
    <w:rsid w:val="00953EDA"/>
    <w:rsid w:val="009754BE"/>
    <w:rsid w:val="00A038BB"/>
    <w:rsid w:val="00A0601A"/>
    <w:rsid w:val="00A318A7"/>
    <w:rsid w:val="00A42706"/>
    <w:rsid w:val="00A62518"/>
    <w:rsid w:val="00A7555C"/>
    <w:rsid w:val="00AC6F15"/>
    <w:rsid w:val="00B10460"/>
    <w:rsid w:val="00B662D7"/>
    <w:rsid w:val="00BC6DEA"/>
    <w:rsid w:val="00BE441C"/>
    <w:rsid w:val="00BF38C4"/>
    <w:rsid w:val="00BF6044"/>
    <w:rsid w:val="00C00BA8"/>
    <w:rsid w:val="00C55AB2"/>
    <w:rsid w:val="00C8650D"/>
    <w:rsid w:val="00CB237B"/>
    <w:rsid w:val="00CB5809"/>
    <w:rsid w:val="00CC5501"/>
    <w:rsid w:val="00CC7BC5"/>
    <w:rsid w:val="00D06648"/>
    <w:rsid w:val="00D314CC"/>
    <w:rsid w:val="00D920D7"/>
    <w:rsid w:val="00DA142B"/>
    <w:rsid w:val="00DA46A2"/>
    <w:rsid w:val="00DE795F"/>
    <w:rsid w:val="00DE7B1B"/>
    <w:rsid w:val="00E01D7D"/>
    <w:rsid w:val="00E06A4D"/>
    <w:rsid w:val="00E363E5"/>
    <w:rsid w:val="00E73722"/>
    <w:rsid w:val="00E7715F"/>
    <w:rsid w:val="00EF3E43"/>
    <w:rsid w:val="00F31791"/>
    <w:rsid w:val="00F47092"/>
    <w:rsid w:val="00F5055C"/>
    <w:rsid w:val="00F5565E"/>
    <w:rsid w:val="00F56DA3"/>
    <w:rsid w:val="00F746DD"/>
    <w:rsid w:val="00F96D7E"/>
    <w:rsid w:val="00F97B74"/>
    <w:rsid w:val="00FE40BA"/>
    <w:rsid w:val="00FF6363"/>
    <w:rsid w:val="02A1D519"/>
    <w:rsid w:val="0B759DFF"/>
    <w:rsid w:val="0CF70144"/>
    <w:rsid w:val="2B93ED75"/>
    <w:rsid w:val="2CCDCED2"/>
    <w:rsid w:val="346885E6"/>
    <w:rsid w:val="3FE27B99"/>
    <w:rsid w:val="40BE00DA"/>
    <w:rsid w:val="4D4DE79A"/>
    <w:rsid w:val="572968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E1969"/>
  <w15:chartTrackingRefBased/>
  <w15:docId w15:val="{2E3C234B-7602-41B7-95D1-1D57CFD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6DE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6DEA"/>
  </w:style>
  <w:style w:type="paragraph" w:styleId="Piedepgina">
    <w:name w:val="footer"/>
    <w:basedOn w:val="Normal"/>
    <w:link w:val="PiedepginaCar"/>
    <w:uiPriority w:val="99"/>
    <w:unhideWhenUsed/>
    <w:rsid w:val="00BC6DE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6DEA"/>
  </w:style>
  <w:style w:type="paragraph" w:styleId="Prrafodelista">
    <w:name w:val="List Paragraph"/>
    <w:basedOn w:val="Normal"/>
    <w:uiPriority w:val="34"/>
    <w:qFormat/>
    <w:rsid w:val="00BC6DEA"/>
    <w:pPr>
      <w:ind w:left="720"/>
      <w:contextualSpacing/>
    </w:pPr>
  </w:style>
  <w:style w:type="table" w:styleId="Tablaconcuadrcula">
    <w:name w:val="Table Grid"/>
    <w:basedOn w:val="Tablanormal"/>
    <w:uiPriority w:val="39"/>
    <w:rsid w:val="00BC6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0170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7A75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83002">
      <w:bodyDiv w:val="1"/>
      <w:marLeft w:val="0"/>
      <w:marRight w:val="0"/>
      <w:marTop w:val="0"/>
      <w:marBottom w:val="0"/>
      <w:divBdr>
        <w:top w:val="none" w:sz="0" w:space="0" w:color="auto"/>
        <w:left w:val="none" w:sz="0" w:space="0" w:color="auto"/>
        <w:bottom w:val="none" w:sz="0" w:space="0" w:color="auto"/>
        <w:right w:val="none" w:sz="0" w:space="0" w:color="auto"/>
      </w:divBdr>
    </w:div>
    <w:div w:id="501774234">
      <w:bodyDiv w:val="1"/>
      <w:marLeft w:val="0"/>
      <w:marRight w:val="0"/>
      <w:marTop w:val="0"/>
      <w:marBottom w:val="0"/>
      <w:divBdr>
        <w:top w:val="none" w:sz="0" w:space="0" w:color="auto"/>
        <w:left w:val="none" w:sz="0" w:space="0" w:color="auto"/>
        <w:bottom w:val="none" w:sz="0" w:space="0" w:color="auto"/>
        <w:right w:val="none" w:sz="0" w:space="0" w:color="auto"/>
      </w:divBdr>
      <w:divsChild>
        <w:div w:id="47344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3825408">
      <w:bodyDiv w:val="1"/>
      <w:marLeft w:val="0"/>
      <w:marRight w:val="0"/>
      <w:marTop w:val="0"/>
      <w:marBottom w:val="0"/>
      <w:divBdr>
        <w:top w:val="none" w:sz="0" w:space="0" w:color="auto"/>
        <w:left w:val="none" w:sz="0" w:space="0" w:color="auto"/>
        <w:bottom w:val="none" w:sz="0" w:space="0" w:color="auto"/>
        <w:right w:val="none" w:sz="0" w:space="0" w:color="auto"/>
      </w:divBdr>
    </w:div>
    <w:div w:id="729304344">
      <w:bodyDiv w:val="1"/>
      <w:marLeft w:val="0"/>
      <w:marRight w:val="0"/>
      <w:marTop w:val="0"/>
      <w:marBottom w:val="0"/>
      <w:divBdr>
        <w:top w:val="none" w:sz="0" w:space="0" w:color="auto"/>
        <w:left w:val="none" w:sz="0" w:space="0" w:color="auto"/>
        <w:bottom w:val="none" w:sz="0" w:space="0" w:color="auto"/>
        <w:right w:val="none" w:sz="0" w:space="0" w:color="auto"/>
      </w:divBdr>
    </w:div>
    <w:div w:id="792821634">
      <w:bodyDiv w:val="1"/>
      <w:marLeft w:val="0"/>
      <w:marRight w:val="0"/>
      <w:marTop w:val="0"/>
      <w:marBottom w:val="0"/>
      <w:divBdr>
        <w:top w:val="none" w:sz="0" w:space="0" w:color="auto"/>
        <w:left w:val="none" w:sz="0" w:space="0" w:color="auto"/>
        <w:bottom w:val="none" w:sz="0" w:space="0" w:color="auto"/>
        <w:right w:val="none" w:sz="0" w:space="0" w:color="auto"/>
      </w:divBdr>
    </w:div>
    <w:div w:id="1222136357">
      <w:bodyDiv w:val="1"/>
      <w:marLeft w:val="0"/>
      <w:marRight w:val="0"/>
      <w:marTop w:val="0"/>
      <w:marBottom w:val="0"/>
      <w:divBdr>
        <w:top w:val="none" w:sz="0" w:space="0" w:color="auto"/>
        <w:left w:val="none" w:sz="0" w:space="0" w:color="auto"/>
        <w:bottom w:val="none" w:sz="0" w:space="0" w:color="auto"/>
        <w:right w:val="none" w:sz="0" w:space="0" w:color="auto"/>
      </w:divBdr>
    </w:div>
    <w:div w:id="1522163710">
      <w:bodyDiv w:val="1"/>
      <w:marLeft w:val="0"/>
      <w:marRight w:val="0"/>
      <w:marTop w:val="0"/>
      <w:marBottom w:val="0"/>
      <w:divBdr>
        <w:top w:val="none" w:sz="0" w:space="0" w:color="auto"/>
        <w:left w:val="none" w:sz="0" w:space="0" w:color="auto"/>
        <w:bottom w:val="none" w:sz="0" w:space="0" w:color="auto"/>
        <w:right w:val="none" w:sz="0" w:space="0" w:color="auto"/>
      </w:divBdr>
    </w:div>
    <w:div w:id="1589195859">
      <w:bodyDiv w:val="1"/>
      <w:marLeft w:val="0"/>
      <w:marRight w:val="0"/>
      <w:marTop w:val="0"/>
      <w:marBottom w:val="0"/>
      <w:divBdr>
        <w:top w:val="none" w:sz="0" w:space="0" w:color="auto"/>
        <w:left w:val="none" w:sz="0" w:space="0" w:color="auto"/>
        <w:bottom w:val="none" w:sz="0" w:space="0" w:color="auto"/>
        <w:right w:val="none" w:sz="0" w:space="0" w:color="auto"/>
      </w:divBdr>
    </w:div>
    <w:div w:id="1828667507">
      <w:bodyDiv w:val="1"/>
      <w:marLeft w:val="0"/>
      <w:marRight w:val="0"/>
      <w:marTop w:val="0"/>
      <w:marBottom w:val="0"/>
      <w:divBdr>
        <w:top w:val="none" w:sz="0" w:space="0" w:color="auto"/>
        <w:left w:val="none" w:sz="0" w:space="0" w:color="auto"/>
        <w:bottom w:val="none" w:sz="0" w:space="0" w:color="auto"/>
        <w:right w:val="none" w:sz="0" w:space="0" w:color="auto"/>
      </w:divBdr>
    </w:div>
    <w:div w:id="1835219234">
      <w:bodyDiv w:val="1"/>
      <w:marLeft w:val="0"/>
      <w:marRight w:val="0"/>
      <w:marTop w:val="0"/>
      <w:marBottom w:val="0"/>
      <w:divBdr>
        <w:top w:val="none" w:sz="0" w:space="0" w:color="auto"/>
        <w:left w:val="none" w:sz="0" w:space="0" w:color="auto"/>
        <w:bottom w:val="none" w:sz="0" w:space="0" w:color="auto"/>
        <w:right w:val="none" w:sz="0" w:space="0" w:color="auto"/>
      </w:divBdr>
    </w:div>
    <w:div w:id="203734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865545-491F-49AF-8CF3-4A468BF8C799}">
  <ds:schemaRefs>
    <ds:schemaRef ds:uri="http://schemas.microsoft.com/office/2006/metadata/properties"/>
    <ds:schemaRef ds:uri="http://schemas.microsoft.com/office/infopath/2007/PartnerControls"/>
    <ds:schemaRef ds:uri="bbb0c1b4-1e80-4b13-99e8-394c758dbf45"/>
    <ds:schemaRef ds:uri="e73565db-e967-44cd-b4ac-adaf4b64c325"/>
  </ds:schemaRefs>
</ds:datastoreItem>
</file>

<file path=customXml/itemProps2.xml><?xml version="1.0" encoding="utf-8"?>
<ds:datastoreItem xmlns:ds="http://schemas.openxmlformats.org/officeDocument/2006/customXml" ds:itemID="{502A8BCA-1527-4556-AD9D-ED52CD813810}">
  <ds:schemaRefs>
    <ds:schemaRef ds:uri="http://schemas.microsoft.com/sharepoint/v3/contenttype/forms"/>
  </ds:schemaRefs>
</ds:datastoreItem>
</file>

<file path=customXml/itemProps3.xml><?xml version="1.0" encoding="utf-8"?>
<ds:datastoreItem xmlns:ds="http://schemas.openxmlformats.org/officeDocument/2006/customXml" ds:itemID="{4128334A-72FF-41EF-87FD-315DB5E8462B}"/>
</file>

<file path=docProps/app.xml><?xml version="1.0" encoding="utf-8"?>
<Properties xmlns="http://schemas.openxmlformats.org/officeDocument/2006/extended-properties" xmlns:vt="http://schemas.openxmlformats.org/officeDocument/2006/docPropsVTypes">
  <Template>Normal</Template>
  <TotalTime>64</TotalTime>
  <Pages>5</Pages>
  <Words>1120</Words>
  <Characters>6162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Hernandez Bonilla</dc:creator>
  <cp:keywords/>
  <dc:description/>
  <cp:lastModifiedBy>Maricela, Aldana Caicedo</cp:lastModifiedBy>
  <cp:revision>4</cp:revision>
  <dcterms:created xsi:type="dcterms:W3CDTF">2026-01-15T15:41:00Z</dcterms:created>
  <dcterms:modified xsi:type="dcterms:W3CDTF">2026-01-15T16:44:00Z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